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52" w:rsidRDefault="003E1852" w:rsidP="0044053A">
      <w:pPr>
        <w:spacing w:after="0"/>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r w:rsidRPr="00A828B7">
        <w:rPr>
          <w:rFonts w:ascii="Times New Roman" w:hAnsi="Times New Roman" w:cs="Times New Roman"/>
          <w:sz w:val="26"/>
          <w:szCs w:val="26"/>
        </w:rPr>
        <w:t xml:space="preserve">Проект </w:t>
      </w: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rPr>
        <w:t>Программа профилактики рисков причинения вреда (ущерба) охраняемым законом ценностям по региональному государственному контролю (надзору) в сфере перевозок пассажиров и багажа легковым такси на территории Удмуртской Республики</w:t>
      </w:r>
    </w:p>
    <w:p w:rsidR="00A828B7" w:rsidRPr="00A828B7" w:rsidRDefault="00A828B7" w:rsidP="00A828B7">
      <w:pPr>
        <w:spacing w:after="0"/>
        <w:jc w:val="center"/>
        <w:rPr>
          <w:rFonts w:ascii="Times New Roman" w:hAnsi="Times New Roman" w:cs="Times New Roman"/>
          <w:b/>
          <w:sz w:val="26"/>
          <w:szCs w:val="26"/>
        </w:rPr>
      </w:pPr>
    </w:p>
    <w:p w:rsidR="00A828B7" w:rsidRPr="00A828B7" w:rsidRDefault="00A828B7" w:rsidP="00A828B7">
      <w:pPr>
        <w:spacing w:after="0"/>
        <w:jc w:val="center"/>
        <w:rPr>
          <w:rFonts w:ascii="Times New Roman" w:hAnsi="Times New Roman" w:cs="Times New Roman"/>
          <w:b/>
          <w:sz w:val="26"/>
          <w:szCs w:val="26"/>
        </w:rPr>
      </w:pPr>
      <w:r w:rsidRPr="00A828B7">
        <w:rPr>
          <w:rFonts w:ascii="Times New Roman" w:hAnsi="Times New Roman" w:cs="Times New Roman"/>
          <w:b/>
          <w:sz w:val="26"/>
          <w:szCs w:val="26"/>
          <w:lang w:val="en-US"/>
        </w:rPr>
        <w:t>I</w:t>
      </w:r>
      <w:r w:rsidRPr="00A828B7">
        <w:rPr>
          <w:rFonts w:ascii="Times New Roman" w:hAnsi="Times New Roman" w:cs="Times New Roman"/>
          <w:b/>
          <w:sz w:val="26"/>
          <w:szCs w:val="26"/>
        </w:rPr>
        <w:t>. Анализ текущего состояния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описание текущего уровня развития профилактической деятельности, характеристика проблем, на решение которых направлена программа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Программа профилактики нарушений обязательных требований, соблюдение </w:t>
      </w:r>
      <w:proofErr w:type="gramStart"/>
      <w:r w:rsidRPr="00A828B7">
        <w:rPr>
          <w:rFonts w:ascii="Times New Roman" w:eastAsiaTheme="minorHAnsi" w:hAnsi="Times New Roman" w:cs="Times New Roman"/>
          <w:sz w:val="26"/>
          <w:szCs w:val="26"/>
          <w:lang w:eastAsia="en-US"/>
        </w:rPr>
        <w:t xml:space="preserve">которых оценивается Министерством транспорта и дорожного хозяйства Удмуртской Республики (далее – Министерство) 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на 2022 год (далее - Программа) разработана на основании </w:t>
      </w:r>
      <w:hyperlink r:id="rId4" w:history="1">
        <w:r w:rsidRPr="00A828B7">
          <w:rPr>
            <w:rFonts w:ascii="Times New Roman" w:eastAsiaTheme="minorHAnsi" w:hAnsi="Times New Roman" w:cs="Times New Roman"/>
            <w:sz w:val="26"/>
            <w:szCs w:val="26"/>
            <w:lang w:eastAsia="en-US"/>
          </w:rPr>
          <w:t>постановления</w:t>
        </w:r>
      </w:hyperlink>
      <w:r w:rsidRPr="00A828B7">
        <w:rPr>
          <w:rFonts w:ascii="Times New Roman" w:eastAsiaTheme="minorHAnsi" w:hAnsi="Times New Roman" w:cs="Times New Roman"/>
          <w:sz w:val="26"/>
          <w:szCs w:val="26"/>
          <w:lang w:eastAsia="en-US"/>
        </w:rPr>
        <w:t xml:space="preserve">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A828B7">
        <w:rPr>
          <w:rFonts w:ascii="Times New Roman" w:eastAsiaTheme="minorHAnsi" w:hAnsi="Times New Roman" w:cs="Times New Roman"/>
          <w:sz w:val="26"/>
          <w:szCs w:val="26"/>
          <w:lang w:eastAsia="en-US"/>
        </w:rPr>
        <w:t>) охраняемым законом ценностям».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proofErr w:type="gramStart"/>
      <w:r w:rsidRPr="00A828B7">
        <w:rPr>
          <w:rFonts w:ascii="Times New Roman" w:eastAsiaTheme="minorHAnsi" w:hAnsi="Times New Roman" w:cs="Times New Roman"/>
          <w:sz w:val="26"/>
          <w:szCs w:val="26"/>
          <w:lang w:eastAsia="en-US"/>
        </w:rPr>
        <w:t>В рамках осуществления возложенных полномочий, Министерство осуществляет 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частями 1.4 и 16 статьи 9 Федерального закона от 21.04.2011 года № 69-ФЗ «О внесении изменений в отдельные законодательные акты Российской Федерации», а также правилами перевозок пассажиров и багажа легковым</w:t>
      </w:r>
      <w:proofErr w:type="gramEnd"/>
      <w:r w:rsidRPr="00A828B7">
        <w:rPr>
          <w:rFonts w:ascii="Times New Roman" w:eastAsiaTheme="minorHAnsi" w:hAnsi="Times New Roman" w:cs="Times New Roman"/>
          <w:sz w:val="26"/>
          <w:szCs w:val="26"/>
          <w:lang w:eastAsia="en-US"/>
        </w:rPr>
        <w:t xml:space="preserve"> такси на территории Удмуртской Республики, предусмотренных Постановлением Правительства УР от 09.02.2015 года № 40 «О Министерстве транспорта и дорожного хозяйства Удмуртской Республики».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При осуществлении Министерством вышеуказанного регионального государственного контроля проведение профилактических мероприятий, направленных на предупреждение нарушений подконтрольными субъектами обязательных требований (далее - профилактические мероприятия), предусмотрено в отношении таких видов подконтрольных субъектов как:</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юридические лица, получившие в Министерстве разрешения на осуществление деятельности по перевозке пассажиров и багажа легковым такси;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lastRenderedPageBreak/>
        <w:t>индивидуальные предприниматели, получившие в Министерстве разрешения на осуществление деятельности по перевозке пассажиров и багажа легковым такси.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w:t>
      </w:r>
      <w:proofErr w:type="gramStart"/>
      <w:r w:rsidRPr="00A828B7">
        <w:rPr>
          <w:rFonts w:ascii="Times New Roman" w:eastAsiaTheme="minorHAnsi" w:hAnsi="Times New Roman" w:cs="Times New Roman"/>
          <w:sz w:val="26"/>
          <w:szCs w:val="26"/>
          <w:lang w:eastAsia="en-US"/>
        </w:rPr>
        <w:t>контроля за</w:t>
      </w:r>
      <w:proofErr w:type="gramEnd"/>
      <w:r w:rsidRPr="00A828B7">
        <w:rPr>
          <w:rFonts w:ascii="Times New Roman" w:eastAsiaTheme="minorHAnsi" w:hAnsi="Times New Roman" w:cs="Times New Roman"/>
          <w:sz w:val="26"/>
          <w:szCs w:val="26"/>
          <w:lang w:eastAsia="en-US"/>
        </w:rPr>
        <w:t xml:space="preserve">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 </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1) Федеральный закон от 21.04.2011 года № 69-ФЗ «О внесении изменений в отдельные законодательные акты Российской Федерации»;</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2) Федеральный закон от 08.11.2007 года № 259-ФЗ «Устав автомобильного транспорта и городского наземного электрического транспорта»;</w:t>
      </w:r>
    </w:p>
    <w:p w:rsidR="00A828B7" w:rsidRPr="00B758CA"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3) Федеральный закон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B758CA">
        <w:rPr>
          <w:rFonts w:ascii="Times New Roman" w:eastAsiaTheme="minorHAnsi" w:hAnsi="Times New Roman" w:cs="Times New Roman"/>
          <w:sz w:val="26"/>
          <w:szCs w:val="26"/>
          <w:lang w:eastAsia="en-US"/>
        </w:rPr>
        <w:t xml:space="preserve">4) </w:t>
      </w:r>
      <w:r w:rsidR="00B758CA" w:rsidRPr="00B758CA">
        <w:rPr>
          <w:rFonts w:ascii="Times New Roman" w:eastAsiaTheme="minorHAnsi" w:hAnsi="Times New Roman" w:cs="Times New Roman"/>
          <w:sz w:val="26"/>
          <w:szCs w:val="26"/>
          <w:lang w:eastAsia="en-US"/>
        </w:rPr>
        <w:t xml:space="preserve">Постановление Правительства РФ от 01.10.2020 </w:t>
      </w:r>
      <w:r w:rsidR="00B758CA">
        <w:rPr>
          <w:rFonts w:ascii="Times New Roman" w:eastAsiaTheme="minorHAnsi" w:hAnsi="Times New Roman" w:cs="Times New Roman"/>
          <w:sz w:val="26"/>
          <w:szCs w:val="26"/>
          <w:lang w:eastAsia="en-US"/>
        </w:rPr>
        <w:t>года №</w:t>
      </w:r>
      <w:r w:rsidR="00B758CA" w:rsidRPr="00B758CA">
        <w:rPr>
          <w:rFonts w:ascii="Times New Roman" w:eastAsiaTheme="minorHAnsi" w:hAnsi="Times New Roman" w:cs="Times New Roman"/>
          <w:sz w:val="26"/>
          <w:szCs w:val="26"/>
          <w:lang w:eastAsia="en-US"/>
        </w:rPr>
        <w:t xml:space="preserve"> 1586 </w:t>
      </w:r>
      <w:r w:rsidR="00B758CA">
        <w:rPr>
          <w:rFonts w:ascii="Times New Roman" w:eastAsiaTheme="minorHAnsi" w:hAnsi="Times New Roman" w:cs="Times New Roman"/>
          <w:sz w:val="26"/>
          <w:szCs w:val="26"/>
          <w:lang w:eastAsia="en-US"/>
        </w:rPr>
        <w:t>«</w:t>
      </w:r>
      <w:r w:rsidR="00B758CA" w:rsidRPr="00B758CA">
        <w:rPr>
          <w:rFonts w:ascii="Times New Roman" w:eastAsiaTheme="minorHAnsi" w:hAnsi="Times New Roman" w:cs="Times New Roman"/>
          <w:sz w:val="26"/>
          <w:szCs w:val="26"/>
          <w:lang w:eastAsia="en-US"/>
        </w:rPr>
        <w:t>Об утверждении Правил перевозок пассажиров и багажа автомобильным транспортом и городским наз</w:t>
      </w:r>
      <w:r w:rsidR="00B758CA">
        <w:rPr>
          <w:rFonts w:ascii="Times New Roman" w:eastAsiaTheme="minorHAnsi" w:hAnsi="Times New Roman" w:cs="Times New Roman"/>
          <w:sz w:val="26"/>
          <w:szCs w:val="26"/>
          <w:lang w:eastAsia="en-US"/>
        </w:rPr>
        <w:t>емным электрическим транспортом».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proofErr w:type="gramStart"/>
      <w:r w:rsidRPr="00A828B7">
        <w:rPr>
          <w:rFonts w:ascii="Times New Roman" w:eastAsiaTheme="minorHAnsi" w:hAnsi="Times New Roman" w:cs="Times New Roman"/>
          <w:sz w:val="26"/>
          <w:szCs w:val="26"/>
          <w:lang w:eastAsia="en-US"/>
        </w:rPr>
        <w:t>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Удмуртской Республики в соответствии с положениями пункта 2 статьи 8.2 Федерального закона от 26.12.2008 года №294-ФЗ «О защите прав юридических лиц и индивидуальных предпринимателей</w:t>
      </w:r>
      <w:proofErr w:type="gramEnd"/>
      <w:r w:rsidRPr="00A828B7">
        <w:rPr>
          <w:rFonts w:ascii="Times New Roman" w:eastAsiaTheme="minorHAnsi" w:hAnsi="Times New Roman" w:cs="Times New Roman"/>
          <w:sz w:val="26"/>
          <w:szCs w:val="26"/>
          <w:lang w:eastAsia="en-US"/>
        </w:rPr>
        <w:t xml:space="preserve"> при осуществлении государственного контроля (надзора) и муниципального контроля» </w:t>
      </w:r>
      <w:proofErr w:type="gramStart"/>
      <w:r w:rsidRPr="00A828B7">
        <w:rPr>
          <w:rFonts w:ascii="Times New Roman" w:eastAsiaTheme="minorHAnsi" w:hAnsi="Times New Roman" w:cs="Times New Roman"/>
          <w:sz w:val="26"/>
          <w:szCs w:val="26"/>
          <w:lang w:eastAsia="en-US"/>
        </w:rPr>
        <w:t>размещен</w:t>
      </w:r>
      <w:proofErr w:type="gramEnd"/>
      <w:r w:rsidRPr="00A828B7">
        <w:rPr>
          <w:rFonts w:ascii="Times New Roman" w:eastAsiaTheme="minorHAnsi" w:hAnsi="Times New Roman" w:cs="Times New Roman"/>
          <w:sz w:val="26"/>
          <w:szCs w:val="26"/>
          <w:lang w:eastAsia="en-US"/>
        </w:rPr>
        <w:t xml:space="preserve"> на официальном сайте Министерства.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II. Цели и задачи реализации программы профилактики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1) стимулирование добросовестного соблюдения обязательных требований всеми контролируемыми лицами;</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Задачами Программы являются:</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1) обеспечение единообразных подходов к применению контрольным (надзорным) органом и его должностными лицами обязательных требований, </w:t>
      </w:r>
      <w:r w:rsidRPr="00A828B7">
        <w:rPr>
          <w:rFonts w:ascii="Times New Roman" w:eastAsiaTheme="minorHAnsi" w:hAnsi="Times New Roman" w:cs="Times New Roman"/>
          <w:sz w:val="26"/>
          <w:szCs w:val="26"/>
          <w:lang w:eastAsia="en-US"/>
        </w:rPr>
        <w:lastRenderedPageBreak/>
        <w:t>законодательства Российской Федерации о государственном контроле (надзоре), муниципальном контроле;</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4) подготовка предложений об актуализации обязательных требований;</w:t>
      </w:r>
    </w:p>
    <w:p w:rsidR="00A828B7" w:rsidRPr="00A828B7" w:rsidRDefault="00A828B7" w:rsidP="00A828B7">
      <w:pPr>
        <w:autoSpaceDE w:val="0"/>
        <w:autoSpaceDN w:val="0"/>
        <w:adjustRightInd w:val="0"/>
        <w:spacing w:after="0"/>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28B7" w:rsidRPr="00A828B7" w:rsidRDefault="00A828B7" w:rsidP="00A828B7">
      <w:pPr>
        <w:pStyle w:val="ConsPlusNormal"/>
        <w:ind w:firstLine="540"/>
        <w:jc w:val="both"/>
        <w:rPr>
          <w:rFonts w:ascii="Times New Roman" w:hAnsi="Times New Roman" w:cs="Times New Roman"/>
          <w:sz w:val="26"/>
          <w:szCs w:val="26"/>
          <w:highlight w:val="yellow"/>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III. Перечень профилактических мероприятий, сроки (периодичность) их проведения</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spacing w:after="0" w:line="322" w:lineRule="atLeast"/>
        <w:ind w:right="29" w:firstLine="706"/>
        <w:jc w:val="both"/>
        <w:rPr>
          <w:rFonts w:ascii="Times New Roman" w:hAnsi="Times New Roman" w:cs="Times New Roman"/>
          <w:sz w:val="26"/>
          <w:szCs w:val="26"/>
        </w:rPr>
      </w:pPr>
      <w:r w:rsidRPr="00A828B7">
        <w:rPr>
          <w:rFonts w:ascii="Times New Roman" w:hAnsi="Times New Roman" w:cs="Times New Roman"/>
          <w:sz w:val="26"/>
          <w:szCs w:val="26"/>
        </w:rPr>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 xml:space="preserve">1) министр транспорта и дорожного хозяйства Удмуртской Республики; </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2) заместитель министра транспорта и дорожного хозяйства Удмуртской Республики;</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3) начальник сектора по организации и контролю перевозок пассажиров и багажа легковым такси Министерства;</w:t>
      </w:r>
    </w:p>
    <w:p w:rsidR="00A828B7" w:rsidRPr="00A828B7" w:rsidRDefault="00A828B7" w:rsidP="00A828B7">
      <w:pPr>
        <w:pStyle w:val="ConsPlusNormal"/>
        <w:ind w:firstLine="709"/>
        <w:jc w:val="both"/>
        <w:rPr>
          <w:rFonts w:ascii="Times New Roman" w:hAnsi="Times New Roman" w:cs="Times New Roman"/>
          <w:sz w:val="26"/>
          <w:szCs w:val="26"/>
        </w:rPr>
      </w:pPr>
      <w:r w:rsidRPr="00A828B7">
        <w:rPr>
          <w:rFonts w:ascii="Times New Roman" w:hAnsi="Times New Roman" w:cs="Times New Roman"/>
          <w:sz w:val="26"/>
          <w:szCs w:val="26"/>
        </w:rPr>
        <w:t>4) старший государственный инспектор сектора по организации и контролю перевозок пассажиров и багажа легковым такси Министерства.</w:t>
      </w:r>
    </w:p>
    <w:p w:rsidR="00A828B7" w:rsidRPr="00A828B7" w:rsidRDefault="00A828B7" w:rsidP="00A828B7">
      <w:pPr>
        <w:spacing w:after="0" w:line="322" w:lineRule="atLeast"/>
        <w:ind w:firstLine="706"/>
        <w:jc w:val="both"/>
        <w:rPr>
          <w:rFonts w:ascii="Times New Roman" w:hAnsi="Times New Roman" w:cs="Times New Roman"/>
          <w:color w:val="000000"/>
          <w:sz w:val="26"/>
          <w:szCs w:val="26"/>
        </w:rPr>
      </w:pPr>
      <w:r w:rsidRPr="00A828B7">
        <w:rPr>
          <w:rFonts w:ascii="Times New Roman" w:hAnsi="Times New Roman" w:cs="Times New Roman"/>
          <w:color w:val="000000"/>
          <w:sz w:val="26"/>
          <w:szCs w:val="26"/>
        </w:rPr>
        <w:t>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28B7" w:rsidRPr="00A828B7" w:rsidRDefault="00A828B7" w:rsidP="00A828B7">
      <w:pPr>
        <w:autoSpaceDE w:val="0"/>
        <w:autoSpaceDN w:val="0"/>
        <w:adjustRightInd w:val="0"/>
        <w:spacing w:after="0"/>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Контрольные (надзорные) органы могут проводить следующие профилактические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информирование;</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обобщение правоприменительной практики;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объявление предостережения;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консультирование;</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5) профилактический визит.</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5" w:history="1">
        <w:r w:rsidRPr="00A828B7">
          <w:rPr>
            <w:rFonts w:ascii="Times New Roman" w:hAnsi="Times New Roman" w:cs="Times New Roman"/>
            <w:sz w:val="26"/>
            <w:szCs w:val="26"/>
          </w:rPr>
          <w:t>законом</w:t>
        </w:r>
      </w:hyperlink>
      <w:r w:rsidRPr="00A828B7">
        <w:rPr>
          <w:rFonts w:ascii="Times New Roman" w:hAnsi="Times New Roman" w:cs="Times New Roman"/>
          <w:sz w:val="26"/>
          <w:szCs w:val="26"/>
        </w:rPr>
        <w:t xml:space="preserve">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Информирование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информирование контролируемых лиц и иных заинтересованных лиц по вопросам соблюдения обязательных требований.</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Обобщение правоприменительной практики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Обобщение правоприменительной практики осуществляется в соответствии со </w:t>
      </w:r>
      <w:hyperlink r:id="rId6" w:history="1">
        <w:r w:rsidRPr="00A828B7">
          <w:rPr>
            <w:rFonts w:ascii="Times New Roman" w:hAnsi="Times New Roman" w:cs="Times New Roman"/>
            <w:sz w:val="26"/>
            <w:szCs w:val="26"/>
          </w:rPr>
          <w:t>статьей 47</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 </w:t>
      </w:r>
      <w:proofErr w:type="gramStart"/>
      <w:r w:rsidRPr="00A828B7">
        <w:rPr>
          <w:rFonts w:ascii="Times New Roman" w:hAnsi="Times New Roman" w:cs="Times New Roman"/>
          <w:sz w:val="26"/>
          <w:szCs w:val="26"/>
        </w:rPr>
        <w:t>Министерство обеспечивает публичное обсуждение проекта доклада о правоприменительной практики.</w:t>
      </w:r>
      <w:proofErr w:type="gramEnd"/>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Доклад о правоприменительной практике </w:t>
      </w:r>
      <w:proofErr w:type="gramStart"/>
      <w:r w:rsidRPr="00A828B7">
        <w:rPr>
          <w:rFonts w:ascii="Times New Roman" w:hAnsi="Times New Roman" w:cs="Times New Roman"/>
          <w:sz w:val="26"/>
          <w:szCs w:val="26"/>
        </w:rPr>
        <w:t>утверждается приказом министра и размещается</w:t>
      </w:r>
      <w:proofErr w:type="gramEnd"/>
      <w:r w:rsidRPr="00A828B7">
        <w:rPr>
          <w:rFonts w:ascii="Times New Roman" w:hAnsi="Times New Roman" w:cs="Times New Roman"/>
          <w:sz w:val="26"/>
          <w:szCs w:val="26"/>
        </w:rPr>
        <w:t xml:space="preserve"> на официальном сайте Министерства в сети «Интернет» (далее - Официальный сайт) в течение трех рабочих дней со дня его утверждения.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Объявление предостережения</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bookmarkStart w:id="0" w:name="P109"/>
      <w:bookmarkEnd w:id="0"/>
      <w:proofErr w:type="gramStart"/>
      <w:r w:rsidRPr="00A828B7">
        <w:rPr>
          <w:rFonts w:ascii="Times New Roman" w:hAnsi="Times New Roman" w:cs="Times New Roman"/>
          <w:sz w:val="26"/>
          <w:szCs w:val="26"/>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roofErr w:type="gramEnd"/>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предостережения.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возражениях указываются:</w:t>
      </w:r>
    </w:p>
    <w:p w:rsidR="00A828B7" w:rsidRPr="00A828B7" w:rsidRDefault="00A828B7" w:rsidP="00A828B7">
      <w:pPr>
        <w:pStyle w:val="ConsPlusNormal"/>
        <w:ind w:firstLine="540"/>
        <w:jc w:val="both"/>
        <w:rPr>
          <w:rFonts w:ascii="Times New Roman" w:hAnsi="Times New Roman" w:cs="Times New Roman"/>
          <w:sz w:val="26"/>
          <w:szCs w:val="26"/>
        </w:rPr>
      </w:pPr>
      <w:proofErr w:type="gramStart"/>
      <w:r w:rsidRPr="00A828B7">
        <w:rPr>
          <w:rFonts w:ascii="Times New Roman" w:hAnsi="Times New Roman" w:cs="Times New Roman"/>
          <w:sz w:val="26"/>
          <w:szCs w:val="26"/>
        </w:rPr>
        <w:t>1) наименование организации, фамилия, имя, отчество (последнее - при наличии) индивидуального предпринимателя;</w:t>
      </w:r>
      <w:proofErr w:type="gramEnd"/>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идентификационный номер налогоплательщика - контролируемого лица;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дата и номер предостережения, направленного в адрес контролируемого лица;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4) обоснование позиции в отношении указанных в предостережении действий (бездействия) контролируемого лица, которые приводят или могут привести к </w:t>
      </w:r>
      <w:r w:rsidRPr="00A828B7">
        <w:rPr>
          <w:rFonts w:ascii="Times New Roman" w:hAnsi="Times New Roman" w:cs="Times New Roman"/>
          <w:sz w:val="26"/>
          <w:szCs w:val="26"/>
        </w:rPr>
        <w:lastRenderedPageBreak/>
        <w:t>нарушению обязательных требований.</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7" w:history="1">
        <w:r w:rsidRPr="00A828B7">
          <w:rPr>
            <w:rFonts w:ascii="Times New Roman" w:hAnsi="Times New Roman" w:cs="Times New Roman"/>
            <w:sz w:val="26"/>
            <w:szCs w:val="26"/>
          </w:rPr>
          <w:t>частью 6 статьи 21</w:t>
        </w:r>
      </w:hyperlink>
      <w:r w:rsidRPr="00A828B7">
        <w:rPr>
          <w:rFonts w:ascii="Times New Roman" w:hAnsi="Times New Roman" w:cs="Times New Roman"/>
          <w:sz w:val="26"/>
          <w:szCs w:val="26"/>
        </w:rPr>
        <w:t xml:space="preserve"> Федерального закона №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по итогам рассмотрения возражения направляет ответ контролируемому лицу в течение 20 рабочих дней со дня получения возражения.</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Консультирование</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Должностные лица Министерства  осуществляют консультирование, в том числе письменные, по следующим вопросам:</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1) организация и осуществление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2) предмет регионального государственного контроля;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4) состав и порядок осуществления профилактических мероприятий;</w:t>
      </w:r>
    </w:p>
    <w:p w:rsidR="00A828B7" w:rsidRPr="00A828B7" w:rsidRDefault="00A828B7" w:rsidP="00A828B7">
      <w:pPr>
        <w:pStyle w:val="ConsPlusNormal"/>
        <w:ind w:firstLine="540"/>
        <w:jc w:val="both"/>
        <w:rPr>
          <w:rFonts w:ascii="Times New Roman" w:hAnsi="Times New Roman" w:cs="Times New Roman"/>
          <w:sz w:val="26"/>
          <w:szCs w:val="26"/>
        </w:rPr>
      </w:pPr>
      <w:bookmarkStart w:id="1" w:name="P139"/>
      <w:bookmarkEnd w:id="1"/>
      <w:r w:rsidRPr="00A828B7">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A828B7" w:rsidRPr="00A828B7" w:rsidRDefault="00A828B7" w:rsidP="00A828B7">
      <w:pPr>
        <w:pStyle w:val="ConsPlusNormal"/>
        <w:ind w:firstLine="540"/>
        <w:jc w:val="both"/>
        <w:rPr>
          <w:rFonts w:ascii="Times New Roman" w:hAnsi="Times New Roman" w:cs="Times New Roman"/>
          <w:sz w:val="26"/>
          <w:szCs w:val="26"/>
        </w:rPr>
      </w:pPr>
      <w:bookmarkStart w:id="2" w:name="P140"/>
      <w:bookmarkEnd w:id="2"/>
      <w:r w:rsidRPr="00A828B7">
        <w:rPr>
          <w:rFonts w:ascii="Times New Roman" w:hAnsi="Times New Roman" w:cs="Times New Roman"/>
          <w:sz w:val="26"/>
          <w:szCs w:val="26"/>
        </w:rPr>
        <w:t xml:space="preserve">6) порядок подачи возражений на предостережение о недопустимости нарушений обязательных требований. </w:t>
      </w:r>
    </w:p>
    <w:p w:rsidR="00A828B7" w:rsidRPr="00A828B7" w:rsidRDefault="00A828B7" w:rsidP="00A828B7">
      <w:pPr>
        <w:pStyle w:val="ConsPlusNormal"/>
        <w:ind w:firstLine="540"/>
        <w:jc w:val="both"/>
        <w:rPr>
          <w:rFonts w:ascii="Times New Roman" w:hAnsi="Times New Roman" w:cs="Times New Roman"/>
          <w:sz w:val="26"/>
          <w:szCs w:val="26"/>
        </w:rPr>
      </w:pPr>
      <w:bookmarkStart w:id="3" w:name="P141"/>
      <w:bookmarkEnd w:id="3"/>
      <w:r w:rsidRPr="00A828B7">
        <w:rPr>
          <w:rFonts w:ascii="Times New Roman" w:hAnsi="Times New Roman" w:cs="Times New Roman"/>
          <w:sz w:val="26"/>
          <w:szCs w:val="26"/>
        </w:rPr>
        <w:t xml:space="preserve">Консультирование может осуществляться должностным лицом Министерства по телефону, посредством </w:t>
      </w:r>
      <w:proofErr w:type="spellStart"/>
      <w:r w:rsidRPr="00A828B7">
        <w:rPr>
          <w:rFonts w:ascii="Times New Roman" w:hAnsi="Times New Roman" w:cs="Times New Roman"/>
          <w:sz w:val="26"/>
          <w:szCs w:val="26"/>
        </w:rPr>
        <w:t>видео-конференц-связи</w:t>
      </w:r>
      <w:proofErr w:type="spellEnd"/>
      <w:r w:rsidRPr="00A828B7">
        <w:rPr>
          <w:rFonts w:ascii="Times New Roman" w:hAnsi="Times New Roman" w:cs="Times New Roman"/>
          <w:sz w:val="26"/>
          <w:szCs w:val="26"/>
        </w:rPr>
        <w:t>, на личном приеме либо в ходе проведения профилактического мероприятия, контрольного (надзорного) мероприятия.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828B7" w:rsidRPr="00A828B7" w:rsidRDefault="00A828B7" w:rsidP="00A828B7">
      <w:pPr>
        <w:pStyle w:val="ConsPlusNormal"/>
        <w:ind w:firstLine="540"/>
        <w:jc w:val="both"/>
        <w:rPr>
          <w:rFonts w:ascii="Times New Roman" w:hAnsi="Times New Roman" w:cs="Times New Roman"/>
          <w:sz w:val="26"/>
          <w:szCs w:val="26"/>
        </w:rPr>
      </w:pPr>
      <w:proofErr w:type="gramStart"/>
      <w:r w:rsidRPr="00A828B7">
        <w:rPr>
          <w:rFonts w:ascii="Times New Roman" w:hAnsi="Times New Roman" w:cs="Times New Roman"/>
          <w:sz w:val="26"/>
          <w:szCs w:val="26"/>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майте письменного разъяснения Министерства. </w:t>
      </w:r>
      <w:proofErr w:type="gramEnd"/>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осуществляет учет консультирований в журнале учета.</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2"/>
        <w:rPr>
          <w:rFonts w:ascii="Times New Roman" w:hAnsi="Times New Roman" w:cs="Times New Roman"/>
          <w:sz w:val="26"/>
          <w:szCs w:val="26"/>
        </w:rPr>
      </w:pPr>
      <w:r w:rsidRPr="00A828B7">
        <w:rPr>
          <w:rFonts w:ascii="Times New Roman" w:hAnsi="Times New Roman" w:cs="Times New Roman"/>
          <w:sz w:val="26"/>
          <w:szCs w:val="26"/>
        </w:rPr>
        <w:t>Профилактический визит</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Профилактический визит проводится должностным лицом Министерства, в должностные обязанности которого в соответствии с положением о виде контроля </w:t>
      </w:r>
      <w:r w:rsidRPr="00A828B7">
        <w:rPr>
          <w:rFonts w:ascii="Times New Roman" w:hAnsi="Times New Roman" w:cs="Times New Roman"/>
          <w:sz w:val="26"/>
          <w:szCs w:val="26"/>
        </w:rPr>
        <w:lastRenderedPageBreak/>
        <w:t xml:space="preserve">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w:t>
      </w:r>
      <w:proofErr w:type="gramStart"/>
      <w:r w:rsidRPr="00A828B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8" w:history="1">
        <w:r w:rsidRPr="00A828B7">
          <w:rPr>
            <w:rFonts w:ascii="Times New Roman" w:hAnsi="Times New Roman" w:cs="Times New Roman"/>
            <w:sz w:val="26"/>
            <w:szCs w:val="26"/>
          </w:rPr>
          <w:t>статьей 50</w:t>
        </w:r>
      </w:hyperlink>
      <w:r w:rsidRPr="00A828B7">
        <w:rPr>
          <w:rFonts w:ascii="Times New Roman" w:hAnsi="Times New Roman" w:cs="Times New Roman"/>
          <w:sz w:val="26"/>
          <w:szCs w:val="26"/>
        </w:rPr>
        <w:t xml:space="preserve"> Федерального закона №248-ФЗ.</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Обязательные профилактические визиты проводятся в отношении объектов контроля, отнесенных к категории высокого риска и контролируемым лицам, приступающим к осуществлению деятельности по оказанию услуг по перевозке пассажиров и багажа легковым такси.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Обязательный профилактический визит проводится в течение одного рабочего дня. </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О проведении обязательного профилактического визита контролируемое лицо должно быть уведомлено не </w:t>
      </w:r>
      <w:proofErr w:type="gramStart"/>
      <w:r w:rsidRPr="00A828B7">
        <w:rPr>
          <w:rFonts w:ascii="Times New Roman" w:hAnsi="Times New Roman" w:cs="Times New Roman"/>
          <w:sz w:val="26"/>
          <w:szCs w:val="26"/>
        </w:rPr>
        <w:t>позднее</w:t>
      </w:r>
      <w:proofErr w:type="gramEnd"/>
      <w:r w:rsidRPr="00A828B7">
        <w:rPr>
          <w:rFonts w:ascii="Times New Roman" w:hAnsi="Times New Roman" w:cs="Times New Roman"/>
          <w:sz w:val="26"/>
          <w:szCs w:val="26"/>
        </w:rPr>
        <w:t xml:space="preserve"> чем за 5 рабочих дней до даты его проведения.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 xml:space="preserve">Контролируемое лицо вправе отказаться от проведения обязательного профилактического визита, уведомив об этом Министерство не </w:t>
      </w:r>
      <w:proofErr w:type="gramStart"/>
      <w:r w:rsidRPr="00A828B7">
        <w:rPr>
          <w:rFonts w:ascii="Times New Roman" w:hAnsi="Times New Roman" w:cs="Times New Roman"/>
          <w:sz w:val="26"/>
          <w:szCs w:val="26"/>
        </w:rPr>
        <w:t>позднее</w:t>
      </w:r>
      <w:proofErr w:type="gramEnd"/>
      <w:r w:rsidRPr="00A828B7">
        <w:rPr>
          <w:rFonts w:ascii="Times New Roman" w:hAnsi="Times New Roman" w:cs="Times New Roman"/>
          <w:sz w:val="26"/>
          <w:szCs w:val="26"/>
        </w:rPr>
        <w:t xml:space="preserve"> чем за три рабочих дня до даты его проведения.</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Министерство обязано предложить проведение профилактического визита контролируемым лицам, приступающим к осуществлению деятельности по оказанию услуг по перевозке пассажиров и багажа легковым такси, не позднее чем в течение одного года со дня начала такой деятельности.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При проведении профилактического визита контролируемому лицу не могут выдаваться предписания об устранении нарушений обязательных требований законодательства в сфере перевозок пассажиров и багажа легковым такси. Разъяснения, полученные контролируемым лицом в ходе профилактического визита, носят рекомендательный характер.</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A828B7" w:rsidRPr="00A828B7" w:rsidRDefault="00A828B7" w:rsidP="00A828B7">
      <w:pPr>
        <w:pStyle w:val="ConsPlusNormal"/>
        <w:ind w:firstLine="540"/>
        <w:jc w:val="both"/>
        <w:rPr>
          <w:rFonts w:ascii="Times New Roman" w:hAnsi="Times New Roman" w:cs="Times New Roman"/>
          <w:sz w:val="26"/>
          <w:szCs w:val="26"/>
        </w:rPr>
      </w:pP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Title"/>
        <w:jc w:val="center"/>
        <w:outlineLvl w:val="1"/>
        <w:rPr>
          <w:rFonts w:ascii="Times New Roman" w:hAnsi="Times New Roman" w:cs="Times New Roman"/>
          <w:sz w:val="26"/>
          <w:szCs w:val="26"/>
        </w:rPr>
      </w:pPr>
      <w:r w:rsidRPr="00A828B7">
        <w:rPr>
          <w:rFonts w:ascii="Times New Roman" w:hAnsi="Times New Roman" w:cs="Times New Roman"/>
          <w:sz w:val="26"/>
          <w:szCs w:val="26"/>
        </w:rPr>
        <w:t>IV. Показатели результативности и эффективности программы профилактики</w:t>
      </w:r>
    </w:p>
    <w:p w:rsidR="00A828B7" w:rsidRPr="00A828B7" w:rsidRDefault="00A828B7" w:rsidP="00A828B7">
      <w:pPr>
        <w:pStyle w:val="ConsPlusNormal"/>
        <w:jc w:val="both"/>
        <w:rPr>
          <w:rFonts w:ascii="Times New Roman" w:hAnsi="Times New Roman" w:cs="Times New Roman"/>
          <w:sz w:val="26"/>
          <w:szCs w:val="26"/>
        </w:rPr>
      </w:pP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В рамках проведения работы, направленной на предупреждение нарушений обязательных требований, в 2021 году Министерством осуществлялись следующие профилактические мероприятия:</w:t>
      </w:r>
    </w:p>
    <w:p w:rsidR="00A828B7" w:rsidRPr="00A828B7" w:rsidRDefault="00A828B7" w:rsidP="00A828B7">
      <w:pPr>
        <w:pStyle w:val="ConsPlusNormal"/>
        <w:ind w:firstLine="540"/>
        <w:jc w:val="both"/>
        <w:rPr>
          <w:rFonts w:ascii="Times New Roman" w:hAnsi="Times New Roman" w:cs="Times New Roman"/>
          <w:sz w:val="26"/>
          <w:szCs w:val="26"/>
        </w:rPr>
      </w:pPr>
      <w:proofErr w:type="gramStart"/>
      <w:r w:rsidRPr="00A828B7">
        <w:rPr>
          <w:rFonts w:ascii="Times New Roman" w:hAnsi="Times New Roman" w:cs="Times New Roman"/>
          <w:sz w:val="26"/>
          <w:szCs w:val="26"/>
        </w:rPr>
        <w:lastRenderedPageBreak/>
        <w:t>на официальном сайте Министерства размещен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частями 1.4 и 16 статьи 9 Федерального закона от 21.04.2011 года № 69-ФЗ «О внесении изменений в отдельные законодательные акты</w:t>
      </w:r>
      <w:proofErr w:type="gramEnd"/>
      <w:r w:rsidRPr="00A828B7">
        <w:rPr>
          <w:rFonts w:ascii="Times New Roman" w:hAnsi="Times New Roman" w:cs="Times New Roman"/>
          <w:sz w:val="26"/>
          <w:szCs w:val="26"/>
        </w:rPr>
        <w:t xml:space="preserve"> Российской Федерации», а также правилами перевозок пассажиров и багажа легковым такси на территории Удмуртской Республики;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информирование подконтрольных субъектов о планируемых и проведенных проверках путем размещения информации в едином реестре проверок, являющимся федеральной государственной информационной системой;</w:t>
      </w:r>
    </w:p>
    <w:p w:rsidR="00A828B7" w:rsidRPr="00A828B7" w:rsidRDefault="00A828B7" w:rsidP="00A828B7">
      <w:pPr>
        <w:pStyle w:val="ConsPlusNormal"/>
        <w:ind w:firstLine="540"/>
        <w:jc w:val="both"/>
        <w:rPr>
          <w:rFonts w:ascii="Times New Roman" w:hAnsi="Times New Roman" w:cs="Times New Roman"/>
          <w:sz w:val="26"/>
          <w:szCs w:val="26"/>
        </w:rPr>
      </w:pPr>
      <w:proofErr w:type="gramStart"/>
      <w:r w:rsidRPr="00A828B7">
        <w:rPr>
          <w:rFonts w:ascii="Times New Roman" w:hAnsi="Times New Roman" w:cs="Times New Roman"/>
          <w:sz w:val="26"/>
          <w:szCs w:val="26"/>
        </w:rPr>
        <w:t>обобщена практика осуществлении регионального государственного контроля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требований, предусмотренных частями 1.4 и 16 статьи 9 Федерального закона от 21.04.2011 года № 69-ФЗ «О внесении изменений в отдельные законодательные акты Российской Федерации», а также правилами перевозок пассажиров и багажа легковым такси на территории Удмуртской</w:t>
      </w:r>
      <w:proofErr w:type="gramEnd"/>
      <w:r w:rsidRPr="00A828B7">
        <w:rPr>
          <w:rFonts w:ascii="Times New Roman" w:hAnsi="Times New Roman" w:cs="Times New Roman"/>
          <w:sz w:val="26"/>
          <w:szCs w:val="26"/>
        </w:rPr>
        <w:t xml:space="preserve"> Республики.</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При обобщении практики, выявлены наиболее часто встречающиеся случаи нарушений обязательных требований, а также подготовлены рекомендации в отношении мер, которые должны приниматься юридическими лицами, индивидуальными предпринимателями в целях недопущения нарушений. Данные документы также размещены на официальном сайте Министерства.</w:t>
      </w:r>
    </w:p>
    <w:p w:rsidR="00A828B7" w:rsidRPr="00A828B7" w:rsidRDefault="00A828B7" w:rsidP="00A828B7">
      <w:pPr>
        <w:pStyle w:val="ConsPlusNormal"/>
        <w:ind w:firstLine="540"/>
        <w:jc w:val="both"/>
        <w:rPr>
          <w:rFonts w:ascii="Times New Roman" w:hAnsi="Times New Roman" w:cs="Times New Roman"/>
          <w:sz w:val="26"/>
          <w:szCs w:val="26"/>
        </w:rPr>
      </w:pPr>
      <w:r w:rsidRPr="00A828B7">
        <w:rPr>
          <w:rFonts w:ascii="Times New Roman" w:hAnsi="Times New Roman" w:cs="Times New Roman"/>
          <w:sz w:val="26"/>
          <w:szCs w:val="26"/>
        </w:rPr>
        <w:t>Наиболее частыми нарушениями обязательных требований являются:</w:t>
      </w:r>
    </w:p>
    <w:p w:rsidR="00A828B7" w:rsidRPr="00A828B7" w:rsidRDefault="00A828B7" w:rsidP="00A828B7">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 xml:space="preserve">- осуществление перевозок пассажиров и багажа легковым такси с нарушением требований о проведении </w:t>
      </w:r>
      <w:proofErr w:type="spellStart"/>
      <w:r w:rsidRPr="00A828B7">
        <w:rPr>
          <w:rFonts w:ascii="Times New Roman" w:hAnsi="Times New Roman" w:cs="Times New Roman"/>
          <w:sz w:val="26"/>
          <w:szCs w:val="26"/>
        </w:rPr>
        <w:t>предрейсовых</w:t>
      </w:r>
      <w:proofErr w:type="spellEnd"/>
      <w:r w:rsidRPr="00A828B7">
        <w:rPr>
          <w:rFonts w:ascii="Times New Roman" w:hAnsi="Times New Roman" w:cs="Times New Roman"/>
          <w:sz w:val="26"/>
          <w:szCs w:val="26"/>
        </w:rPr>
        <w:t xml:space="preserve"> осмотров водителей, что является нарушением ч.2 ст.12.31.1 </w:t>
      </w:r>
      <w:proofErr w:type="spellStart"/>
      <w:r w:rsidRPr="00A828B7">
        <w:rPr>
          <w:rFonts w:ascii="Times New Roman" w:hAnsi="Times New Roman" w:cs="Times New Roman"/>
          <w:sz w:val="26"/>
          <w:szCs w:val="26"/>
        </w:rPr>
        <w:t>КоАП</w:t>
      </w:r>
      <w:proofErr w:type="spellEnd"/>
      <w:r w:rsidRPr="00A828B7">
        <w:rPr>
          <w:rFonts w:ascii="Times New Roman" w:hAnsi="Times New Roman" w:cs="Times New Roman"/>
          <w:sz w:val="26"/>
          <w:szCs w:val="26"/>
        </w:rPr>
        <w:t xml:space="preserve"> РФ;</w:t>
      </w:r>
    </w:p>
    <w:p w:rsidR="00A828B7" w:rsidRPr="00A828B7" w:rsidRDefault="00A828B7" w:rsidP="00A828B7">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 xml:space="preserve">- осуществление перевозок пассажиров и багажа легковым такси с нарушением требований о проведении </w:t>
      </w:r>
      <w:proofErr w:type="spellStart"/>
      <w:r w:rsidRPr="00A828B7">
        <w:rPr>
          <w:rFonts w:ascii="Times New Roman" w:hAnsi="Times New Roman" w:cs="Times New Roman"/>
          <w:sz w:val="26"/>
          <w:szCs w:val="26"/>
        </w:rPr>
        <w:t>предрейсового</w:t>
      </w:r>
      <w:proofErr w:type="spellEnd"/>
      <w:r w:rsidRPr="00A828B7">
        <w:rPr>
          <w:rFonts w:ascii="Times New Roman" w:hAnsi="Times New Roman" w:cs="Times New Roman"/>
          <w:sz w:val="26"/>
          <w:szCs w:val="26"/>
        </w:rPr>
        <w:t xml:space="preserve"> контроля технического состояния транспортных средств, что является нарушением ч.3 ст.12.31.1 </w:t>
      </w:r>
      <w:proofErr w:type="spellStart"/>
      <w:r w:rsidRPr="00A828B7">
        <w:rPr>
          <w:rFonts w:ascii="Times New Roman" w:hAnsi="Times New Roman" w:cs="Times New Roman"/>
          <w:sz w:val="26"/>
          <w:szCs w:val="26"/>
        </w:rPr>
        <w:t>КоАП</w:t>
      </w:r>
      <w:proofErr w:type="spellEnd"/>
      <w:r w:rsidRPr="00A828B7">
        <w:rPr>
          <w:rFonts w:ascii="Times New Roman" w:hAnsi="Times New Roman" w:cs="Times New Roman"/>
          <w:sz w:val="26"/>
          <w:szCs w:val="26"/>
        </w:rPr>
        <w:t xml:space="preserve"> РФ;</w:t>
      </w:r>
    </w:p>
    <w:p w:rsidR="00A828B7" w:rsidRDefault="00A828B7" w:rsidP="00A828B7">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 xml:space="preserve">-  отсутствие на транспортном средстве, используемом для оказания услуг по перевозке пассажиров и багажа, </w:t>
      </w:r>
      <w:proofErr w:type="spellStart"/>
      <w:r w:rsidRPr="00A828B7">
        <w:rPr>
          <w:rFonts w:ascii="Times New Roman" w:hAnsi="Times New Roman" w:cs="Times New Roman"/>
          <w:sz w:val="26"/>
          <w:szCs w:val="26"/>
        </w:rPr>
        <w:t>цветографической</w:t>
      </w:r>
      <w:proofErr w:type="spellEnd"/>
      <w:r w:rsidRPr="00A828B7">
        <w:rPr>
          <w:rFonts w:ascii="Times New Roman" w:hAnsi="Times New Roman" w:cs="Times New Roman"/>
          <w:sz w:val="26"/>
          <w:szCs w:val="26"/>
        </w:rPr>
        <w:t xml:space="preserve"> схемы легкового такси и (или) опознавательного фонаря на крыше указанного транспортного средства, что является нарушением </w:t>
      </w:r>
      <w:proofErr w:type="gramStart"/>
      <w:r w:rsidRPr="00A828B7">
        <w:rPr>
          <w:rFonts w:ascii="Times New Roman" w:hAnsi="Times New Roman" w:cs="Times New Roman"/>
          <w:sz w:val="26"/>
          <w:szCs w:val="26"/>
        </w:rPr>
        <w:t>ч</w:t>
      </w:r>
      <w:proofErr w:type="gramEnd"/>
      <w:r w:rsidRPr="00A828B7">
        <w:rPr>
          <w:rFonts w:ascii="Times New Roman" w:hAnsi="Times New Roman" w:cs="Times New Roman"/>
          <w:sz w:val="26"/>
          <w:szCs w:val="26"/>
        </w:rPr>
        <w:t>.3 ст.11.14.1КоАП</w:t>
      </w:r>
      <w:r>
        <w:rPr>
          <w:rFonts w:ascii="Times New Roman" w:hAnsi="Times New Roman" w:cs="Times New Roman"/>
          <w:sz w:val="26"/>
          <w:szCs w:val="26"/>
        </w:rPr>
        <w:t xml:space="preserve"> </w:t>
      </w:r>
      <w:r w:rsidRPr="00A828B7">
        <w:rPr>
          <w:rFonts w:ascii="Times New Roman" w:hAnsi="Times New Roman" w:cs="Times New Roman"/>
          <w:sz w:val="26"/>
          <w:szCs w:val="26"/>
        </w:rPr>
        <w:t>Р</w:t>
      </w:r>
      <w:bookmarkStart w:id="4" w:name="P213"/>
      <w:bookmarkEnd w:id="4"/>
      <w:r w:rsidR="00B758CA">
        <w:rPr>
          <w:rFonts w:ascii="Times New Roman" w:hAnsi="Times New Roman" w:cs="Times New Roman"/>
          <w:sz w:val="26"/>
          <w:szCs w:val="26"/>
        </w:rPr>
        <w:t>Ф.</w:t>
      </w:r>
    </w:p>
    <w:p w:rsidR="0044053A" w:rsidRDefault="0044053A" w:rsidP="00A828B7">
      <w:pPr>
        <w:pStyle w:val="ConsPlusNormal"/>
        <w:jc w:val="both"/>
        <w:rPr>
          <w:rFonts w:ascii="Times New Roman" w:hAnsi="Times New Roman" w:cs="Times New Roman"/>
          <w:sz w:val="26"/>
          <w:szCs w:val="26"/>
        </w:rPr>
      </w:pPr>
    </w:p>
    <w:p w:rsidR="0044053A" w:rsidRDefault="0044053A" w:rsidP="00A828B7">
      <w:pPr>
        <w:pStyle w:val="ConsPlusNormal"/>
        <w:jc w:val="both"/>
        <w:rPr>
          <w:rFonts w:ascii="Times New Roman" w:hAnsi="Times New Roman" w:cs="Times New Roman"/>
          <w:sz w:val="26"/>
          <w:szCs w:val="26"/>
        </w:rPr>
      </w:pPr>
    </w:p>
    <w:p w:rsidR="0044053A" w:rsidRPr="0044053A" w:rsidRDefault="0044053A" w:rsidP="0044053A">
      <w:pPr>
        <w:widowControl w:val="0"/>
        <w:tabs>
          <w:tab w:val="left" w:pos="709"/>
        </w:tabs>
        <w:spacing w:after="0" w:line="240" w:lineRule="auto"/>
        <w:contextualSpacing/>
        <w:jc w:val="center"/>
        <w:rPr>
          <w:rFonts w:ascii="Times New Roman" w:eastAsia="Times New Roman" w:hAnsi="Times New Roman" w:cs="Times New Roman"/>
          <w:b/>
          <w:sz w:val="26"/>
          <w:szCs w:val="26"/>
        </w:rPr>
      </w:pPr>
      <w:r w:rsidRPr="0044053A">
        <w:rPr>
          <w:rFonts w:ascii="Times New Roman" w:eastAsia="Times New Roman" w:hAnsi="Times New Roman" w:cs="Times New Roman"/>
          <w:b/>
          <w:sz w:val="26"/>
          <w:szCs w:val="26"/>
          <w:lang w:val="en-US"/>
        </w:rPr>
        <w:t>V</w:t>
      </w:r>
      <w:r w:rsidRPr="0044053A">
        <w:rPr>
          <w:rFonts w:ascii="Times New Roman" w:eastAsia="Times New Roman" w:hAnsi="Times New Roman" w:cs="Times New Roman"/>
          <w:b/>
          <w:sz w:val="26"/>
          <w:szCs w:val="26"/>
        </w:rPr>
        <w:t>. Перечень профилактических мероприятий, сроки (периодичность) их проведения</w:t>
      </w:r>
    </w:p>
    <w:p w:rsidR="0044053A" w:rsidRPr="0044053A" w:rsidRDefault="0044053A" w:rsidP="00A828B7">
      <w:pPr>
        <w:pStyle w:val="ConsPlusNormal"/>
        <w:jc w:val="both"/>
        <w:rPr>
          <w:rFonts w:ascii="Times New Roman" w:hAnsi="Times New Roman" w:cs="Times New Roman"/>
          <w:sz w:val="26"/>
          <w:szCs w:val="26"/>
        </w:rPr>
        <w:sectPr w:rsidR="0044053A" w:rsidRPr="0044053A" w:rsidSect="0075220A">
          <w:pgSz w:w="11906" w:h="16838"/>
          <w:pgMar w:top="1134" w:right="851" w:bottom="1134" w:left="1701" w:header="709" w:footer="709" w:gutter="0"/>
          <w:cols w:space="708"/>
          <w:docGrid w:linePitch="360"/>
        </w:sectPr>
      </w:pPr>
    </w:p>
    <w:tbl>
      <w:tblPr>
        <w:tblStyle w:val="a4"/>
        <w:tblpPr w:leftFromText="180" w:rightFromText="180" w:vertAnchor="text" w:horzAnchor="margin" w:tblpY="191"/>
        <w:tblW w:w="10031" w:type="dxa"/>
        <w:tblLayout w:type="fixed"/>
        <w:tblLook w:val="04A0"/>
      </w:tblPr>
      <w:tblGrid>
        <w:gridCol w:w="675"/>
        <w:gridCol w:w="4536"/>
        <w:gridCol w:w="2552"/>
        <w:gridCol w:w="2268"/>
      </w:tblGrid>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lang w:val="en-US"/>
              </w:rPr>
            </w:pPr>
            <w:r w:rsidRPr="0075220A">
              <w:rPr>
                <w:rFonts w:ascii="Times New Roman" w:eastAsia="Times New Roman" w:hAnsi="Times New Roman" w:cs="Times New Roman"/>
                <w:sz w:val="26"/>
                <w:szCs w:val="26"/>
                <w:lang w:val="en-US"/>
              </w:rPr>
              <w:lastRenderedPageBreak/>
              <w:t xml:space="preserve">№ п/п </w:t>
            </w:r>
          </w:p>
        </w:tc>
        <w:tc>
          <w:tcPr>
            <w:tcW w:w="4536" w:type="dxa"/>
            <w:vAlign w:val="center"/>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lang w:val="en-US"/>
              </w:rPr>
            </w:pPr>
            <w:r w:rsidRPr="0075220A">
              <w:rPr>
                <w:rFonts w:ascii="Times New Roman" w:eastAsia="Times New Roman" w:hAnsi="Times New Roman" w:cs="Times New Roman"/>
                <w:sz w:val="26"/>
                <w:szCs w:val="26"/>
              </w:rPr>
              <w:t xml:space="preserve">Наименование </w:t>
            </w:r>
            <w:proofErr w:type="spellStart"/>
            <w:r w:rsidRPr="0075220A">
              <w:rPr>
                <w:rFonts w:ascii="Times New Roman" w:eastAsia="Times New Roman" w:hAnsi="Times New Roman" w:cs="Times New Roman"/>
                <w:sz w:val="26"/>
                <w:szCs w:val="26"/>
                <w:lang w:val="en-US"/>
              </w:rPr>
              <w:t>мероприятия</w:t>
            </w:r>
            <w:proofErr w:type="spellEnd"/>
          </w:p>
          <w:p w:rsidR="0075220A" w:rsidRPr="0075220A" w:rsidRDefault="0075220A" w:rsidP="0075220A">
            <w:pPr>
              <w:tabs>
                <w:tab w:val="left" w:pos="1356"/>
              </w:tabs>
              <w:jc w:val="center"/>
              <w:rPr>
                <w:rFonts w:ascii="Times New Roman" w:eastAsia="Times New Roman" w:hAnsi="Times New Roman" w:cs="Times New Roman"/>
                <w:sz w:val="26"/>
                <w:szCs w:val="26"/>
              </w:rPr>
            </w:pPr>
          </w:p>
        </w:tc>
        <w:tc>
          <w:tcPr>
            <w:tcW w:w="2552" w:type="dxa"/>
            <w:vAlign w:val="center"/>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lang w:val="en-US"/>
              </w:rPr>
            </w:pPr>
            <w:proofErr w:type="spellStart"/>
            <w:r w:rsidRPr="0075220A">
              <w:rPr>
                <w:rFonts w:ascii="Times New Roman" w:eastAsia="Times New Roman" w:hAnsi="Times New Roman" w:cs="Times New Roman"/>
                <w:sz w:val="26"/>
                <w:szCs w:val="26"/>
                <w:lang w:val="en-US"/>
              </w:rPr>
              <w:t>Срок</w:t>
            </w:r>
            <w:proofErr w:type="spellEnd"/>
            <w:r w:rsidRPr="0075220A">
              <w:rPr>
                <w:rFonts w:ascii="Times New Roman" w:eastAsia="Times New Roman" w:hAnsi="Times New Roman" w:cs="Times New Roman"/>
                <w:sz w:val="26"/>
                <w:szCs w:val="26"/>
                <w:lang w:val="en-US"/>
              </w:rPr>
              <w:t xml:space="preserve"> (</w:t>
            </w:r>
            <w:proofErr w:type="spellStart"/>
            <w:r w:rsidRPr="0075220A">
              <w:rPr>
                <w:rFonts w:ascii="Times New Roman" w:eastAsia="Times New Roman" w:hAnsi="Times New Roman" w:cs="Times New Roman"/>
                <w:sz w:val="26"/>
                <w:szCs w:val="26"/>
                <w:lang w:val="en-US"/>
              </w:rPr>
              <w:t>периодичность</w:t>
            </w:r>
            <w:proofErr w:type="spellEnd"/>
            <w:r w:rsidRPr="0075220A">
              <w:rPr>
                <w:rFonts w:ascii="Times New Roman" w:eastAsia="Times New Roman" w:hAnsi="Times New Roman" w:cs="Times New Roman"/>
                <w:sz w:val="26"/>
                <w:szCs w:val="26"/>
                <w:lang w:val="en-US"/>
              </w:rPr>
              <w:t xml:space="preserve">) </w:t>
            </w:r>
            <w:proofErr w:type="spellStart"/>
            <w:r w:rsidRPr="0075220A">
              <w:rPr>
                <w:rFonts w:ascii="Times New Roman" w:eastAsia="Times New Roman" w:hAnsi="Times New Roman" w:cs="Times New Roman"/>
                <w:sz w:val="26"/>
                <w:szCs w:val="26"/>
                <w:lang w:val="en-US"/>
              </w:rPr>
              <w:t>проведения</w:t>
            </w:r>
            <w:proofErr w:type="spellEnd"/>
            <w:r w:rsidRPr="0075220A">
              <w:rPr>
                <w:rFonts w:ascii="Times New Roman" w:eastAsia="Times New Roman" w:hAnsi="Times New Roman" w:cs="Times New Roman"/>
                <w:sz w:val="26"/>
                <w:szCs w:val="26"/>
              </w:rPr>
              <w:t xml:space="preserve"> </w:t>
            </w:r>
          </w:p>
        </w:tc>
        <w:tc>
          <w:tcPr>
            <w:tcW w:w="2268" w:type="dxa"/>
            <w:vAlign w:val="center"/>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lang w:val="en-US"/>
              </w:rPr>
            </w:pPr>
            <w:proofErr w:type="spellStart"/>
            <w:r w:rsidRPr="0075220A">
              <w:rPr>
                <w:rFonts w:ascii="Times New Roman" w:eastAsia="Times New Roman" w:hAnsi="Times New Roman" w:cs="Times New Roman"/>
                <w:sz w:val="26"/>
                <w:szCs w:val="26"/>
                <w:lang w:val="en-US"/>
              </w:rPr>
              <w:t>Ответственный</w:t>
            </w:r>
            <w:proofErr w:type="spellEnd"/>
            <w:r w:rsidRPr="0075220A">
              <w:rPr>
                <w:rFonts w:ascii="Times New Roman" w:eastAsia="Times New Roman" w:hAnsi="Times New Roman" w:cs="Times New Roman"/>
                <w:sz w:val="26"/>
                <w:szCs w:val="26"/>
              </w:rPr>
              <w:t xml:space="preserve"> </w:t>
            </w:r>
            <w:proofErr w:type="spellStart"/>
            <w:r w:rsidRPr="0075220A">
              <w:rPr>
                <w:rFonts w:ascii="Times New Roman" w:eastAsia="Times New Roman" w:hAnsi="Times New Roman" w:cs="Times New Roman"/>
                <w:sz w:val="26"/>
                <w:szCs w:val="26"/>
                <w:lang w:val="en-US"/>
              </w:rPr>
              <w:t>исполнитель</w:t>
            </w:r>
            <w:proofErr w:type="spellEnd"/>
          </w:p>
        </w:tc>
      </w:tr>
      <w:tr w:rsidR="0075220A" w:rsidRPr="0075220A" w:rsidTr="0075220A">
        <w:tc>
          <w:tcPr>
            <w:tcW w:w="10031" w:type="dxa"/>
            <w:gridSpan w:val="4"/>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1. Информирование</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1.1.</w:t>
            </w:r>
          </w:p>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p>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p>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p>
        </w:tc>
        <w:tc>
          <w:tcPr>
            <w:tcW w:w="4536" w:type="dxa"/>
          </w:tcPr>
          <w:p w:rsidR="0075220A" w:rsidRPr="0075220A" w:rsidRDefault="0075220A" w:rsidP="0075220A">
            <w:pPr>
              <w:widowControl w:val="0"/>
              <w:jc w:val="both"/>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Актуализация и размещение в сети «Интернет» на официальном сайте Министерства, указанных в части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Pr>
          <w:p w:rsidR="0044053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eastAsia="Times New Roman" w:hAnsi="Times New Roman" w:cs="Times New Roman"/>
                <w:spacing w:val="2"/>
                <w:sz w:val="26"/>
                <w:szCs w:val="26"/>
                <w:shd w:val="clear" w:color="auto" w:fill="FFFFFF"/>
              </w:rPr>
              <w:t>В течение года</w:t>
            </w:r>
            <w:r w:rsidR="0044053A">
              <w:rPr>
                <w:rFonts w:ascii="Times New Roman" w:eastAsia="Times New Roman" w:hAnsi="Times New Roman" w:cs="Times New Roman"/>
                <w:spacing w:val="2"/>
                <w:sz w:val="26"/>
                <w:szCs w:val="26"/>
                <w:shd w:val="clear" w:color="auto" w:fill="FFFFFF"/>
              </w:rPr>
              <w:t>,</w:t>
            </w:r>
            <w:r w:rsidRPr="0075220A">
              <w:rPr>
                <w:rFonts w:ascii="Times New Roman" w:eastAsia="Times New Roman" w:hAnsi="Times New Roman" w:cs="Times New Roman"/>
                <w:spacing w:val="2"/>
                <w:sz w:val="26"/>
                <w:szCs w:val="26"/>
                <w:shd w:val="clear" w:color="auto" w:fill="FFFFFF"/>
              </w:rPr>
              <w:t xml:space="preserve"> </w:t>
            </w:r>
          </w:p>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eastAsia="Times New Roman" w:hAnsi="Times New Roman" w:cs="Times New Roman"/>
                <w:spacing w:val="2"/>
                <w:sz w:val="26"/>
                <w:szCs w:val="26"/>
                <w:shd w:val="clear" w:color="auto" w:fill="FFFFFF"/>
              </w:rPr>
              <w:t>по мере издания/актуализации</w:t>
            </w:r>
          </w:p>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p>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p>
        </w:tc>
        <w:tc>
          <w:tcPr>
            <w:tcW w:w="2268"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Сектор по организации и контролю перевозок пассажиров и багажа легкового такси</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p>
        </w:tc>
        <w:tc>
          <w:tcPr>
            <w:tcW w:w="9356" w:type="dxa"/>
            <w:gridSpan w:val="3"/>
          </w:tcPr>
          <w:p w:rsidR="0075220A" w:rsidRPr="0075220A" w:rsidRDefault="0075220A" w:rsidP="0075220A">
            <w:pPr>
              <w:widowControl w:val="0"/>
              <w:jc w:val="center"/>
              <w:rPr>
                <w:rFonts w:ascii="Times New Roman" w:hAnsi="Times New Roman" w:cs="Times New Roman"/>
                <w:sz w:val="26"/>
                <w:szCs w:val="26"/>
              </w:rPr>
            </w:pPr>
            <w:r w:rsidRPr="0075220A">
              <w:rPr>
                <w:rFonts w:ascii="Times New Roman" w:hAnsi="Times New Roman" w:cs="Times New Roman"/>
                <w:sz w:val="26"/>
                <w:szCs w:val="26"/>
              </w:rPr>
              <w:t>2. Обобщение правоприменительной практики</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2.1</w:t>
            </w:r>
          </w:p>
        </w:tc>
        <w:tc>
          <w:tcPr>
            <w:tcW w:w="4536" w:type="dxa"/>
          </w:tcPr>
          <w:p w:rsidR="0075220A" w:rsidRPr="0075220A" w:rsidRDefault="0075220A" w:rsidP="0075220A">
            <w:pPr>
              <w:widowControl w:val="0"/>
              <w:jc w:val="both"/>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Подготовка доклада о правопр</w:t>
            </w:r>
            <w:bookmarkStart w:id="5" w:name="_GoBack"/>
            <w:bookmarkEnd w:id="5"/>
            <w:r w:rsidRPr="0075220A">
              <w:rPr>
                <w:rFonts w:ascii="Times New Roman" w:eastAsia="Times New Roman" w:hAnsi="Times New Roman" w:cs="Times New Roman"/>
                <w:sz w:val="26"/>
                <w:szCs w:val="26"/>
              </w:rPr>
              <w:t>именительной практике</w:t>
            </w:r>
          </w:p>
        </w:tc>
        <w:tc>
          <w:tcPr>
            <w:tcW w:w="2552"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eastAsia="Times New Roman" w:hAnsi="Times New Roman" w:cs="Times New Roman"/>
                <w:spacing w:val="2"/>
                <w:sz w:val="26"/>
                <w:szCs w:val="26"/>
                <w:shd w:val="clear" w:color="auto" w:fill="FFFFFF"/>
              </w:rPr>
              <w:t>Не позднее 31 марта каждого года</w:t>
            </w:r>
          </w:p>
        </w:tc>
        <w:tc>
          <w:tcPr>
            <w:tcW w:w="2268"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Сектор по организации и контролю перевозок пассажиров и багажа легкового такси</w:t>
            </w:r>
          </w:p>
        </w:tc>
      </w:tr>
      <w:tr w:rsidR="0075220A" w:rsidRPr="0075220A" w:rsidTr="0075220A">
        <w:tc>
          <w:tcPr>
            <w:tcW w:w="10031" w:type="dxa"/>
            <w:gridSpan w:val="4"/>
          </w:tcPr>
          <w:p w:rsidR="0075220A" w:rsidRPr="0075220A" w:rsidRDefault="0075220A" w:rsidP="0075220A">
            <w:pPr>
              <w:widowControl w:val="0"/>
              <w:jc w:val="center"/>
              <w:rPr>
                <w:rFonts w:ascii="Times New Roman" w:hAnsi="Times New Roman" w:cs="Times New Roman"/>
                <w:sz w:val="26"/>
                <w:szCs w:val="26"/>
              </w:rPr>
            </w:pPr>
            <w:r w:rsidRPr="0075220A">
              <w:rPr>
                <w:rFonts w:ascii="Times New Roman" w:hAnsi="Times New Roman" w:cs="Times New Roman"/>
                <w:sz w:val="26"/>
                <w:szCs w:val="26"/>
              </w:rPr>
              <w:t>3. Объявление  предостережения</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3.1.</w:t>
            </w:r>
          </w:p>
        </w:tc>
        <w:tc>
          <w:tcPr>
            <w:tcW w:w="4536" w:type="dxa"/>
          </w:tcPr>
          <w:p w:rsidR="0075220A" w:rsidRPr="0075220A" w:rsidRDefault="0075220A" w:rsidP="0075220A">
            <w:pPr>
              <w:widowControl w:val="0"/>
              <w:jc w:val="both"/>
              <w:rPr>
                <w:rFonts w:ascii="Times New Roman" w:eastAsia="Times New Roman" w:hAnsi="Times New Roman" w:cs="Times New Roman"/>
                <w:sz w:val="26"/>
                <w:szCs w:val="26"/>
              </w:rPr>
            </w:pPr>
            <w:r w:rsidRPr="0075220A">
              <w:rPr>
                <w:rFonts w:ascii="Times New Roman" w:hAnsi="Times New Roman" w:cs="Times New Roman"/>
                <w:spacing w:val="2"/>
                <w:sz w:val="26"/>
                <w:szCs w:val="26"/>
                <w:shd w:val="clear" w:color="auto" w:fill="FFFFFF"/>
              </w:rPr>
              <w:t>Выдача контролируемому лицу предостережения о недопустимости нарушений обязательных требований при осуществлении деятельности</w:t>
            </w:r>
          </w:p>
        </w:tc>
        <w:tc>
          <w:tcPr>
            <w:tcW w:w="2552" w:type="dxa"/>
          </w:tcPr>
          <w:p w:rsidR="0075220A" w:rsidRPr="0075220A" w:rsidRDefault="0075220A" w:rsidP="0075220A">
            <w:pPr>
              <w:tabs>
                <w:tab w:val="left" w:pos="-142"/>
              </w:tabs>
              <w:ind w:right="-1"/>
              <w:rPr>
                <w:rFonts w:ascii="Times New Roman" w:hAnsi="Times New Roman" w:cs="Times New Roman"/>
                <w:b/>
                <w:sz w:val="26"/>
                <w:szCs w:val="26"/>
              </w:rPr>
            </w:pPr>
            <w:r w:rsidRPr="0075220A">
              <w:rPr>
                <w:rFonts w:ascii="Times New Roman" w:hAnsi="Times New Roman" w:cs="Times New Roman"/>
                <w:spacing w:val="2"/>
                <w:sz w:val="26"/>
                <w:szCs w:val="26"/>
                <w:shd w:val="clear" w:color="auto" w:fill="FFFFFF"/>
              </w:rPr>
              <w:t xml:space="preserve">При принятии решения должностными лицами, уполномоченными на осуществление </w:t>
            </w:r>
            <w:r w:rsidR="0044053A" w:rsidRPr="00A828B7">
              <w:rPr>
                <w:rFonts w:ascii="Times New Roman" w:eastAsiaTheme="minorHAnsi" w:hAnsi="Times New Roman" w:cs="Times New Roman"/>
                <w:sz w:val="26"/>
                <w:szCs w:val="26"/>
                <w:lang w:eastAsia="en-US"/>
              </w:rPr>
              <w:t xml:space="preserve"> регионального государственного контроля (надзора) в сфере перевозок пассажиров и багажа легковым такси на территории Удмуртской Республики</w:t>
            </w:r>
          </w:p>
        </w:tc>
        <w:tc>
          <w:tcPr>
            <w:tcW w:w="2268"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Сектор по организации и контролю перевозок пассажиров и багажа легкового такси</w:t>
            </w:r>
          </w:p>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p>
        </w:tc>
      </w:tr>
      <w:tr w:rsidR="0075220A" w:rsidRPr="0075220A" w:rsidTr="0075220A">
        <w:tc>
          <w:tcPr>
            <w:tcW w:w="10031" w:type="dxa"/>
            <w:gridSpan w:val="4"/>
          </w:tcPr>
          <w:p w:rsidR="0075220A" w:rsidRPr="0075220A" w:rsidRDefault="0075220A" w:rsidP="0075220A">
            <w:pPr>
              <w:widowControl w:val="0"/>
              <w:jc w:val="center"/>
              <w:rPr>
                <w:rFonts w:ascii="Times New Roman" w:hAnsi="Times New Roman" w:cs="Times New Roman"/>
                <w:sz w:val="26"/>
                <w:szCs w:val="26"/>
              </w:rPr>
            </w:pPr>
            <w:r w:rsidRPr="0075220A">
              <w:rPr>
                <w:rFonts w:ascii="Times New Roman" w:hAnsi="Times New Roman" w:cs="Times New Roman"/>
                <w:sz w:val="26"/>
                <w:szCs w:val="26"/>
              </w:rPr>
              <w:t>4. Консультирование</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eastAsia="Times New Roman" w:hAnsi="Times New Roman" w:cs="Times New Roman"/>
                <w:sz w:val="26"/>
                <w:szCs w:val="26"/>
              </w:rPr>
              <w:t>4.1.</w:t>
            </w:r>
          </w:p>
        </w:tc>
        <w:tc>
          <w:tcPr>
            <w:tcW w:w="4536" w:type="dxa"/>
          </w:tcPr>
          <w:p w:rsidR="0075220A" w:rsidRPr="0075220A" w:rsidRDefault="0075220A" w:rsidP="0075220A">
            <w:pPr>
              <w:tabs>
                <w:tab w:val="left" w:pos="-142"/>
              </w:tabs>
              <w:ind w:right="-1"/>
              <w:rPr>
                <w:rFonts w:ascii="Times New Roman" w:hAnsi="Times New Roman" w:cs="Times New Roman"/>
                <w:sz w:val="26"/>
                <w:szCs w:val="26"/>
              </w:rPr>
            </w:pPr>
            <w:r w:rsidRPr="0075220A">
              <w:rPr>
                <w:rFonts w:ascii="Times New Roman" w:hAnsi="Times New Roman" w:cs="Times New Roman"/>
                <w:sz w:val="26"/>
                <w:szCs w:val="26"/>
              </w:rPr>
              <w:t>Консультирование контролируемых лиц</w:t>
            </w:r>
          </w:p>
          <w:p w:rsidR="0044053A" w:rsidRPr="00A828B7"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1) организация и осуществление регионального государственного контроля;</w:t>
            </w:r>
          </w:p>
          <w:p w:rsidR="0044053A" w:rsidRPr="00A828B7"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2) предмет регионального государственного контроля;</w:t>
            </w:r>
          </w:p>
          <w:p w:rsidR="0044053A" w:rsidRPr="00A828B7"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44053A" w:rsidRPr="00A828B7"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lastRenderedPageBreak/>
              <w:t>4) состав и порядок осуществления профилактических мероприятий;</w:t>
            </w:r>
          </w:p>
          <w:p w:rsidR="0044053A" w:rsidRPr="00A828B7"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75220A" w:rsidRPr="0075220A" w:rsidRDefault="0044053A" w:rsidP="0044053A">
            <w:pPr>
              <w:pStyle w:val="ConsPlusNormal"/>
              <w:jc w:val="both"/>
              <w:rPr>
                <w:rFonts w:ascii="Times New Roman" w:hAnsi="Times New Roman" w:cs="Times New Roman"/>
                <w:sz w:val="26"/>
                <w:szCs w:val="26"/>
              </w:rPr>
            </w:pPr>
            <w:r w:rsidRPr="00A828B7">
              <w:rPr>
                <w:rFonts w:ascii="Times New Roman" w:hAnsi="Times New Roman" w:cs="Times New Roman"/>
                <w:sz w:val="26"/>
                <w:szCs w:val="26"/>
              </w:rPr>
              <w:t xml:space="preserve">6) порядок подачи возражений на предостережение о недопустимости нарушений обязательных требований. </w:t>
            </w:r>
          </w:p>
        </w:tc>
        <w:tc>
          <w:tcPr>
            <w:tcW w:w="2552"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eastAsia="Times New Roman" w:hAnsi="Times New Roman" w:cs="Times New Roman"/>
                <w:spacing w:val="2"/>
                <w:sz w:val="26"/>
                <w:szCs w:val="26"/>
                <w:shd w:val="clear" w:color="auto" w:fill="FFFFFF"/>
              </w:rPr>
              <w:lastRenderedPageBreak/>
              <w:t>В течение года</w:t>
            </w:r>
          </w:p>
        </w:tc>
        <w:tc>
          <w:tcPr>
            <w:tcW w:w="2268" w:type="dxa"/>
          </w:tcPr>
          <w:p w:rsidR="0075220A" w:rsidRPr="0075220A" w:rsidRDefault="0075220A" w:rsidP="0075220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Сектор по организации и контролю перевозок пассажиров и багажа легкового такси</w:t>
            </w:r>
          </w:p>
          <w:p w:rsidR="0075220A" w:rsidRPr="0075220A" w:rsidRDefault="0075220A" w:rsidP="0075220A">
            <w:pPr>
              <w:widowControl w:val="0"/>
              <w:jc w:val="both"/>
              <w:rPr>
                <w:rFonts w:ascii="Times New Roman" w:hAnsi="Times New Roman" w:cs="Times New Roman"/>
                <w:sz w:val="26"/>
                <w:szCs w:val="26"/>
              </w:rPr>
            </w:pPr>
          </w:p>
        </w:tc>
      </w:tr>
      <w:tr w:rsidR="0075220A" w:rsidRPr="0075220A" w:rsidTr="0075220A">
        <w:tc>
          <w:tcPr>
            <w:tcW w:w="10031" w:type="dxa"/>
            <w:gridSpan w:val="4"/>
          </w:tcPr>
          <w:p w:rsidR="0075220A" w:rsidRPr="0075220A" w:rsidRDefault="0075220A" w:rsidP="0075220A">
            <w:pPr>
              <w:widowControl w:val="0"/>
              <w:jc w:val="center"/>
              <w:rPr>
                <w:rFonts w:ascii="Times New Roman" w:hAnsi="Times New Roman" w:cs="Times New Roman"/>
                <w:sz w:val="26"/>
                <w:szCs w:val="26"/>
              </w:rPr>
            </w:pPr>
            <w:r w:rsidRPr="0075220A">
              <w:rPr>
                <w:rFonts w:ascii="Times New Roman" w:hAnsi="Times New Roman" w:cs="Times New Roman"/>
                <w:sz w:val="26"/>
                <w:szCs w:val="26"/>
              </w:rPr>
              <w:lastRenderedPageBreak/>
              <w:t>5. Профилактический визит</w:t>
            </w:r>
          </w:p>
        </w:tc>
      </w:tr>
      <w:tr w:rsidR="0075220A" w:rsidRPr="0075220A" w:rsidTr="0075220A">
        <w:tc>
          <w:tcPr>
            <w:tcW w:w="675" w:type="dxa"/>
          </w:tcPr>
          <w:p w:rsidR="0075220A" w:rsidRPr="0075220A" w:rsidRDefault="0075220A" w:rsidP="0075220A">
            <w:pPr>
              <w:widowControl w:val="0"/>
              <w:autoSpaceDE w:val="0"/>
              <w:autoSpaceDN w:val="0"/>
              <w:adjustRightInd w:val="0"/>
              <w:jc w:val="center"/>
              <w:rPr>
                <w:rFonts w:ascii="Times New Roman" w:eastAsia="Times New Roman" w:hAnsi="Times New Roman" w:cs="Times New Roman"/>
                <w:sz w:val="26"/>
                <w:szCs w:val="26"/>
              </w:rPr>
            </w:pPr>
            <w:r w:rsidRPr="0075220A">
              <w:rPr>
                <w:rFonts w:ascii="Times New Roman" w:hAnsi="Times New Roman" w:cs="Times New Roman"/>
                <w:sz w:val="26"/>
                <w:szCs w:val="26"/>
              </w:rPr>
              <w:t>5.1.</w:t>
            </w:r>
          </w:p>
        </w:tc>
        <w:tc>
          <w:tcPr>
            <w:tcW w:w="4536" w:type="dxa"/>
          </w:tcPr>
          <w:p w:rsidR="0075220A" w:rsidRPr="0075220A" w:rsidRDefault="0075220A" w:rsidP="0075220A">
            <w:pPr>
              <w:widowControl w:val="0"/>
              <w:jc w:val="both"/>
              <w:rPr>
                <w:rFonts w:ascii="Times New Roman" w:eastAsia="Times New Roman" w:hAnsi="Times New Roman" w:cs="Times New Roman"/>
                <w:sz w:val="26"/>
                <w:szCs w:val="26"/>
              </w:rPr>
            </w:pPr>
            <w:r w:rsidRPr="0075220A">
              <w:rPr>
                <w:rFonts w:ascii="Times New Roman" w:hAnsi="Times New Roman" w:cs="Times New Roman"/>
                <w:sz w:val="26"/>
                <w:szCs w:val="26"/>
              </w:rPr>
              <w:t>Профилактическая беседа по месту осуществления деятельности контролируемого лица либо путем использования видеоконференц-связи</w:t>
            </w:r>
          </w:p>
        </w:tc>
        <w:tc>
          <w:tcPr>
            <w:tcW w:w="2552" w:type="dxa"/>
          </w:tcPr>
          <w:p w:rsidR="0075220A" w:rsidRPr="0075220A" w:rsidRDefault="0075220A" w:rsidP="0075220A">
            <w:pPr>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1,2,3,4 кварталы 2022года</w:t>
            </w:r>
          </w:p>
        </w:tc>
        <w:tc>
          <w:tcPr>
            <w:tcW w:w="2268" w:type="dxa"/>
          </w:tcPr>
          <w:p w:rsidR="0075220A" w:rsidRPr="0044053A" w:rsidRDefault="0044053A" w:rsidP="0044053A">
            <w:pPr>
              <w:widowControl w:val="0"/>
              <w:jc w:val="both"/>
              <w:rPr>
                <w:rFonts w:ascii="Times New Roman" w:eastAsia="Times New Roman" w:hAnsi="Times New Roman" w:cs="Times New Roman"/>
                <w:spacing w:val="2"/>
                <w:sz w:val="26"/>
                <w:szCs w:val="26"/>
                <w:shd w:val="clear" w:color="auto" w:fill="FFFFFF"/>
              </w:rPr>
            </w:pPr>
            <w:r w:rsidRPr="0075220A">
              <w:rPr>
                <w:rFonts w:ascii="Times New Roman" w:hAnsi="Times New Roman" w:cs="Times New Roman"/>
                <w:sz w:val="26"/>
                <w:szCs w:val="26"/>
              </w:rPr>
              <w:t>Сектор по организации и контролю перевозок пассажиров и багажа легкового такси</w:t>
            </w:r>
          </w:p>
        </w:tc>
      </w:tr>
    </w:tbl>
    <w:p w:rsidR="00B64DAB" w:rsidRPr="00A828B7" w:rsidRDefault="00B64DAB" w:rsidP="00A828B7">
      <w:pPr>
        <w:spacing w:after="0"/>
        <w:rPr>
          <w:rFonts w:ascii="Times New Roman" w:hAnsi="Times New Roman" w:cs="Times New Roman"/>
          <w:sz w:val="26"/>
          <w:szCs w:val="26"/>
        </w:rPr>
      </w:pPr>
    </w:p>
    <w:sectPr w:rsidR="00B64DAB" w:rsidRPr="00A828B7" w:rsidSect="00E00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8B7"/>
    <w:rsid w:val="003E1852"/>
    <w:rsid w:val="0044053A"/>
    <w:rsid w:val="006C5198"/>
    <w:rsid w:val="0075220A"/>
    <w:rsid w:val="00876AA7"/>
    <w:rsid w:val="00A828B7"/>
    <w:rsid w:val="00B64DAB"/>
    <w:rsid w:val="00B758CA"/>
    <w:rsid w:val="00E00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5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2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828B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A828B7"/>
    <w:rPr>
      <w:rFonts w:ascii="Calibri" w:eastAsia="Times New Roman" w:hAnsi="Calibri" w:cs="Calibri"/>
      <w:szCs w:val="20"/>
    </w:rPr>
  </w:style>
  <w:style w:type="character" w:styleId="a3">
    <w:name w:val="Hyperlink"/>
    <w:basedOn w:val="a0"/>
    <w:uiPriority w:val="99"/>
    <w:semiHidden/>
    <w:unhideWhenUsed/>
    <w:rsid w:val="0075220A"/>
    <w:rPr>
      <w:color w:val="0000FF"/>
      <w:u w:val="single"/>
    </w:rPr>
  </w:style>
  <w:style w:type="table" w:styleId="a4">
    <w:name w:val="Table Grid"/>
    <w:basedOn w:val="a1"/>
    <w:uiPriority w:val="59"/>
    <w:rsid w:val="00752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D4C15C0411DC10A4DB3E2EB036D5776749B39469510AEDD6681C4D5618AEEC253A6B824175ACA28163F5D366F8F63848FAA580D07BD4F4rCqEF" TargetMode="External"/><Relationship Id="rId3" Type="http://schemas.openxmlformats.org/officeDocument/2006/relationships/webSettings" Target="webSettings.xml"/><Relationship Id="rId7" Type="http://schemas.openxmlformats.org/officeDocument/2006/relationships/hyperlink" Target="consultantplus://offline/ref=158E652BC1965902F7E66FEBD2184C2BF42CAC4FE919CE233FDDCAE845C32D6669B5FE47C263003B63DD016F6E55CE0A0DE10099727C03FCdEa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8E652BC1965902F7E66FEBD2184C2BF42CAC4FE919CE233FDDCAE845C32D6669B5FE47C262043A6BDD016F6E55CE0A0DE10099727C03FCdEaCG" TargetMode="External"/><Relationship Id="rId5" Type="http://schemas.openxmlformats.org/officeDocument/2006/relationships/hyperlink" Target="consultantplus://offline/ref=158E652BC1965902F7E66FEBD2184C2BF42CAC4FE919CE233FDDCAE845C32D667BB5A64BC3621F386BC8573E28d0a1G" TargetMode="External"/><Relationship Id="rId10" Type="http://schemas.openxmlformats.org/officeDocument/2006/relationships/theme" Target="theme/theme1.xml"/><Relationship Id="rId4" Type="http://schemas.openxmlformats.org/officeDocument/2006/relationships/hyperlink" Target="consultantplus://offline/ref=8DBA6113B1A96F880725D609038A1D0F978FF0ECBCD125C6336C18E4E8B39CED84959B168A25F92423F8E2DCA130DE1605889BF5BCBFE225r1G3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3035</Words>
  <Characters>17304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lyubimov</dc:creator>
  <cp:lastModifiedBy>lyubimov</cp:lastModifiedBy>
  <cp:revision>1</cp:revision>
  <dcterms:created xsi:type="dcterms:W3CDTF">2021-09-30T09:06:00Z</dcterms:created>
  <dcterms:modified xsi:type="dcterms:W3CDTF">2021-10-01T10:23:00Z</dcterms:modified>
</cp:coreProperties>
</file>